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5137" w14:textId="77777777" w:rsidR="00F151EF" w:rsidRPr="00F151EF" w:rsidRDefault="00F151EF" w:rsidP="00F151EF">
      <w:pPr>
        <w:pStyle w:val="BodyText"/>
        <w:ind w:left="100" w:right="116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b/>
          <w:bCs/>
          <w:sz w:val="20"/>
          <w:szCs w:val="20"/>
        </w:rPr>
        <w:t>Position Title:</w:t>
      </w:r>
      <w:r w:rsidRPr="00F151EF">
        <w:rPr>
          <w:rFonts w:ascii="Verdana" w:hAnsi="Verdana"/>
          <w:sz w:val="20"/>
          <w:szCs w:val="20"/>
        </w:rPr>
        <w:t xml:space="preserve"> Dentist</w:t>
      </w:r>
    </w:p>
    <w:p w14:paraId="21105AE0" w14:textId="77777777" w:rsidR="00F151EF" w:rsidRPr="00F151EF" w:rsidRDefault="00F151EF" w:rsidP="00F151EF">
      <w:pPr>
        <w:pStyle w:val="BodyText"/>
        <w:ind w:left="100" w:right="116"/>
        <w:rPr>
          <w:rFonts w:ascii="Verdana" w:hAnsi="Verdana"/>
          <w:sz w:val="20"/>
          <w:szCs w:val="20"/>
        </w:rPr>
      </w:pPr>
    </w:p>
    <w:p w14:paraId="1256C9FF" w14:textId="2D522B90" w:rsidR="0012300C" w:rsidRPr="00F151EF" w:rsidRDefault="0000232B" w:rsidP="00F151EF">
      <w:pPr>
        <w:pStyle w:val="BodyText"/>
        <w:ind w:left="100" w:right="116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The Dentist will be directly involved in the assessment, management and appropriate intervention of those patients requiring dental services. Initiating diagnosis and treatment of oral diseases,</w:t>
      </w:r>
      <w:r w:rsidRPr="00F151EF">
        <w:rPr>
          <w:rFonts w:ascii="Verdana" w:hAnsi="Verdana"/>
          <w:sz w:val="20"/>
          <w:szCs w:val="20"/>
        </w:rPr>
        <w:t xml:space="preserve"> injuries, and malformations of teeth and gums and related oral structures. May treat diseases of nerve, pulp, and other dental tissues affecting vitality of teeth. To further the focus of </w:t>
      </w:r>
      <w:r w:rsidR="00F151EF">
        <w:rPr>
          <w:rFonts w:ascii="Verdana" w:hAnsi="Verdana"/>
          <w:sz w:val="20"/>
          <w:szCs w:val="20"/>
        </w:rPr>
        <w:t>[CHC]</w:t>
      </w:r>
      <w:r w:rsidRPr="00F151EF">
        <w:rPr>
          <w:rFonts w:ascii="Verdana" w:hAnsi="Verdana"/>
          <w:sz w:val="20"/>
          <w:szCs w:val="20"/>
        </w:rPr>
        <w:t xml:space="preserve"> mission as a patient-centered medical home the dentist</w:t>
      </w:r>
      <w:r w:rsidRPr="00F151EF">
        <w:rPr>
          <w:rFonts w:ascii="Verdana" w:hAnsi="Verdana"/>
          <w:sz w:val="20"/>
          <w:szCs w:val="20"/>
        </w:rPr>
        <w:t xml:space="preserve"> will support the patient’s optimal functioning and improve collaborative coordination of care by engaging the resources and expertise of staff care managers and community resources.</w:t>
      </w:r>
    </w:p>
    <w:p w14:paraId="268FE958" w14:textId="77777777" w:rsidR="0012300C" w:rsidRPr="00F151EF" w:rsidRDefault="0012300C" w:rsidP="00F151EF">
      <w:pPr>
        <w:pStyle w:val="BodyText"/>
        <w:spacing w:before="3"/>
        <w:rPr>
          <w:rFonts w:ascii="Verdana" w:hAnsi="Verdana"/>
          <w:sz w:val="20"/>
          <w:szCs w:val="20"/>
        </w:rPr>
      </w:pPr>
    </w:p>
    <w:p w14:paraId="79F7A729" w14:textId="77777777" w:rsidR="0012300C" w:rsidRPr="00F151EF" w:rsidRDefault="0000232B" w:rsidP="00F151EF">
      <w:pPr>
        <w:pStyle w:val="Heading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ESSENTIAL FUNCTIONS:</w:t>
      </w:r>
    </w:p>
    <w:p w14:paraId="2CD4DA10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b/>
          <w:sz w:val="20"/>
          <w:szCs w:val="20"/>
        </w:rPr>
      </w:pPr>
    </w:p>
    <w:p w14:paraId="7CBE6F8D" w14:textId="77777777" w:rsidR="0012300C" w:rsidRPr="00F151EF" w:rsidRDefault="0000232B" w:rsidP="00F151EF">
      <w:pPr>
        <w:ind w:left="100"/>
        <w:rPr>
          <w:rFonts w:ascii="Verdana" w:hAnsi="Verdana"/>
          <w:b/>
          <w:sz w:val="20"/>
          <w:szCs w:val="20"/>
        </w:rPr>
      </w:pPr>
      <w:r w:rsidRPr="00F151EF">
        <w:rPr>
          <w:rFonts w:ascii="Verdana" w:hAnsi="Verdana"/>
          <w:b/>
          <w:sz w:val="20"/>
          <w:szCs w:val="20"/>
        </w:rPr>
        <w:t>Patient Care:</w:t>
      </w:r>
    </w:p>
    <w:p w14:paraId="30CA68F6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b/>
          <w:sz w:val="20"/>
          <w:szCs w:val="20"/>
        </w:rPr>
      </w:pPr>
    </w:p>
    <w:p w14:paraId="60297F34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Provide appropriate and optimal ser</w:t>
      </w:r>
      <w:r w:rsidRPr="00F151EF">
        <w:rPr>
          <w:rFonts w:ascii="Verdana" w:hAnsi="Verdana"/>
          <w:sz w:val="20"/>
          <w:szCs w:val="20"/>
        </w:rPr>
        <w:t>vice to all patients including but not limited</w:t>
      </w:r>
      <w:r w:rsidRPr="00F151EF">
        <w:rPr>
          <w:rFonts w:ascii="Verdana" w:hAnsi="Verdana"/>
          <w:spacing w:val="-6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to:</w:t>
      </w:r>
    </w:p>
    <w:p w14:paraId="3301E5ED" w14:textId="77777777" w:rsidR="0012300C" w:rsidRPr="00F151EF" w:rsidRDefault="0012300C" w:rsidP="00F151EF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6ADE8E7C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Recording patient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histories</w:t>
      </w:r>
    </w:p>
    <w:p w14:paraId="770D1FA2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Performing examinations of teeth, </w:t>
      </w:r>
      <w:proofErr w:type="gramStart"/>
      <w:r w:rsidRPr="00F151EF">
        <w:rPr>
          <w:rFonts w:ascii="Verdana" w:hAnsi="Verdana"/>
          <w:sz w:val="20"/>
          <w:szCs w:val="20"/>
        </w:rPr>
        <w:t>gums</w:t>
      </w:r>
      <w:proofErr w:type="gramEnd"/>
      <w:r w:rsidRPr="00F151EF">
        <w:rPr>
          <w:rFonts w:ascii="Verdana" w:hAnsi="Verdana"/>
          <w:sz w:val="20"/>
          <w:szCs w:val="20"/>
        </w:rPr>
        <w:t xml:space="preserve"> and related tissues</w:t>
      </w:r>
    </w:p>
    <w:p w14:paraId="4D837BF8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Ordering and interpreting x-rays and other</w:t>
      </w:r>
      <w:r w:rsidRPr="00F151EF">
        <w:rPr>
          <w:rFonts w:ascii="Verdana" w:hAnsi="Verdana"/>
          <w:spacing w:val="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tests</w:t>
      </w:r>
    </w:p>
    <w:p w14:paraId="4837A525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Assessing and creating patient-specific treatment plans</w:t>
      </w:r>
    </w:p>
    <w:p w14:paraId="19C7644B" w14:textId="77777777" w:rsidR="0012300C" w:rsidRPr="00F151EF" w:rsidRDefault="0012300C" w:rsidP="00F151EF">
      <w:pPr>
        <w:pStyle w:val="BodyText"/>
        <w:spacing w:before="4"/>
        <w:rPr>
          <w:rFonts w:ascii="Verdana" w:hAnsi="Verdana"/>
          <w:sz w:val="20"/>
          <w:szCs w:val="20"/>
        </w:rPr>
      </w:pPr>
    </w:p>
    <w:p w14:paraId="115F61A6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left="100" w:right="503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Guide and s</w:t>
      </w:r>
      <w:r w:rsidRPr="00F151EF">
        <w:rPr>
          <w:rFonts w:ascii="Verdana" w:hAnsi="Verdana"/>
          <w:sz w:val="20"/>
          <w:szCs w:val="20"/>
        </w:rPr>
        <w:t>upport identified patients in managing their preventive dental care and</w:t>
      </w:r>
      <w:r w:rsidRPr="00F151EF">
        <w:rPr>
          <w:rFonts w:ascii="Verdana" w:hAnsi="Verdana"/>
          <w:spacing w:val="-1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chronic conditions.</w:t>
      </w:r>
    </w:p>
    <w:p w14:paraId="1331CCF6" w14:textId="77777777" w:rsidR="0012300C" w:rsidRPr="00F151EF" w:rsidRDefault="0012300C" w:rsidP="00F151EF">
      <w:pPr>
        <w:pStyle w:val="BodyText"/>
        <w:spacing w:before="3"/>
        <w:rPr>
          <w:rFonts w:ascii="Verdana" w:hAnsi="Verdana"/>
          <w:sz w:val="20"/>
          <w:szCs w:val="20"/>
        </w:rPr>
      </w:pPr>
    </w:p>
    <w:p w14:paraId="7890C0EC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left="100" w:right="1149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Ensure patients understanding of their condition, treatment, encountered results</w:t>
      </w:r>
      <w:r w:rsidRPr="00F151EF">
        <w:rPr>
          <w:rFonts w:ascii="Verdana" w:hAnsi="Verdana"/>
          <w:spacing w:val="-1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and commitment to their management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plan.</w:t>
      </w:r>
    </w:p>
    <w:p w14:paraId="6446097B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6DE69550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left="100" w:right="253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Track symptoms that are being followed, work ups underway, or high-risk areas of patient(s) family or medical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history.</w:t>
      </w:r>
    </w:p>
    <w:p w14:paraId="41FB11E7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57EA9DDD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left="100" w:right="720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Administer anesthetics to limit the amount of discomfort experienced by patients</w:t>
      </w:r>
      <w:r w:rsidRPr="00F151EF">
        <w:rPr>
          <w:rFonts w:ascii="Verdana" w:hAnsi="Verdana"/>
          <w:spacing w:val="-10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during procedures.</w:t>
      </w:r>
    </w:p>
    <w:p w14:paraId="5EB7040B" w14:textId="77777777" w:rsidR="0012300C" w:rsidRPr="00F151EF" w:rsidRDefault="0012300C" w:rsidP="00F151EF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2E231541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Diagnose diseases or </w:t>
      </w:r>
      <w:proofErr w:type="gramStart"/>
      <w:r w:rsidRPr="00F151EF">
        <w:rPr>
          <w:rFonts w:ascii="Verdana" w:hAnsi="Verdana"/>
          <w:sz w:val="20"/>
          <w:szCs w:val="20"/>
        </w:rPr>
        <w:t>abnormalities,</w:t>
      </w:r>
      <w:r w:rsidRPr="00F151EF">
        <w:rPr>
          <w:rFonts w:ascii="Verdana" w:hAnsi="Verdana"/>
          <w:sz w:val="20"/>
          <w:szCs w:val="20"/>
        </w:rPr>
        <w:t xml:space="preserve"> and</w:t>
      </w:r>
      <w:proofErr w:type="gramEnd"/>
      <w:r w:rsidRPr="00F151EF">
        <w:rPr>
          <w:rFonts w:ascii="Verdana" w:hAnsi="Verdana"/>
          <w:sz w:val="20"/>
          <w:szCs w:val="20"/>
        </w:rPr>
        <w:t xml:space="preserve"> plan appropriate</w:t>
      </w:r>
      <w:r w:rsidRPr="00F151EF">
        <w:rPr>
          <w:rFonts w:ascii="Verdana" w:hAnsi="Verdana"/>
          <w:spacing w:val="-4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treatments.</w:t>
      </w:r>
    </w:p>
    <w:p w14:paraId="12F330BD" w14:textId="77777777" w:rsidR="0012300C" w:rsidRPr="00F151EF" w:rsidRDefault="0012300C" w:rsidP="00F151EF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16A17923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left="100" w:right="313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Design, make, and fit prosthodontic appliances such as space maintainers, bridges, and dentures, or write fabrication instructions or prescriptions for denturists and dental</w:t>
      </w:r>
      <w:r w:rsidRPr="00F151EF">
        <w:rPr>
          <w:rFonts w:ascii="Verdana" w:hAnsi="Verdana"/>
          <w:spacing w:val="-17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technicians.</w:t>
      </w:r>
    </w:p>
    <w:p w14:paraId="4BB0E937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5CEFB0FB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Fill pulp chamber and canal with </w:t>
      </w:r>
      <w:r w:rsidRPr="00F151EF">
        <w:rPr>
          <w:rFonts w:ascii="Verdana" w:hAnsi="Verdana"/>
          <w:sz w:val="20"/>
          <w:szCs w:val="20"/>
        </w:rPr>
        <w:t>endodontic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materials.</w:t>
      </w:r>
    </w:p>
    <w:p w14:paraId="72656A64" w14:textId="77777777" w:rsidR="0012300C" w:rsidRPr="00F151EF" w:rsidRDefault="0012300C" w:rsidP="00F151EF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37AF7D08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Write prescriptions for antibiotics and other</w:t>
      </w:r>
      <w:r w:rsidRPr="00F151EF">
        <w:rPr>
          <w:rFonts w:ascii="Verdana" w:hAnsi="Verdana"/>
          <w:spacing w:val="-4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medications.</w:t>
      </w:r>
    </w:p>
    <w:p w14:paraId="1103E7B7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461"/>
        </w:tabs>
        <w:spacing w:before="79"/>
        <w:ind w:left="100" w:right="331" w:firstLine="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Treat exposure of </w:t>
      </w:r>
      <w:proofErr w:type="gramStart"/>
      <w:r w:rsidRPr="00F151EF">
        <w:rPr>
          <w:rFonts w:ascii="Verdana" w:hAnsi="Verdana"/>
          <w:sz w:val="20"/>
          <w:szCs w:val="20"/>
        </w:rPr>
        <w:t>pulp by pulp</w:t>
      </w:r>
      <w:proofErr w:type="gramEnd"/>
      <w:r w:rsidRPr="00F151EF">
        <w:rPr>
          <w:rFonts w:ascii="Verdana" w:hAnsi="Verdana"/>
          <w:sz w:val="20"/>
          <w:szCs w:val="20"/>
        </w:rPr>
        <w:t xml:space="preserve"> capping, removal of pulp from pulp chamber, or root</w:t>
      </w:r>
      <w:r w:rsidRPr="00F151EF">
        <w:rPr>
          <w:rFonts w:ascii="Verdana" w:hAnsi="Verdana"/>
          <w:spacing w:val="-1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canal, using dental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instruments.</w:t>
      </w:r>
    </w:p>
    <w:p w14:paraId="5DDD1A17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063ED08E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461"/>
        </w:tabs>
        <w:ind w:left="460"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Produce and evaluate dental health educational</w:t>
      </w:r>
      <w:r w:rsidRPr="00F151EF">
        <w:rPr>
          <w:rFonts w:ascii="Verdana" w:hAnsi="Verdana"/>
          <w:spacing w:val="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materials.</w:t>
      </w:r>
    </w:p>
    <w:p w14:paraId="32D39627" w14:textId="77777777" w:rsidR="0012300C" w:rsidRPr="00F151EF" w:rsidRDefault="0012300C" w:rsidP="00F151EF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7A342357" w14:textId="77777777" w:rsidR="0012300C" w:rsidRPr="00F151EF" w:rsidRDefault="0000232B" w:rsidP="00F151EF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left="460"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Plan, organize and maintain dental health</w:t>
      </w:r>
      <w:r w:rsidRPr="00F151EF">
        <w:rPr>
          <w:rFonts w:ascii="Verdana" w:hAnsi="Verdana"/>
          <w:spacing w:val="-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programs.</w:t>
      </w:r>
    </w:p>
    <w:p w14:paraId="3D3CC441" w14:textId="77777777" w:rsidR="0012300C" w:rsidRPr="00F151EF" w:rsidRDefault="0012300C" w:rsidP="00F151EF">
      <w:pPr>
        <w:pStyle w:val="BodyText"/>
        <w:spacing w:before="4"/>
        <w:rPr>
          <w:rFonts w:ascii="Verdana" w:hAnsi="Verdana"/>
          <w:sz w:val="20"/>
          <w:szCs w:val="20"/>
        </w:rPr>
      </w:pPr>
    </w:p>
    <w:p w14:paraId="5F41D0FF" w14:textId="77777777" w:rsidR="0012300C" w:rsidRPr="00F151EF" w:rsidRDefault="0000232B" w:rsidP="00F151EF">
      <w:pPr>
        <w:pStyle w:val="Heading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JOB REQUIREMENTS / EXPERIENCE</w:t>
      </w:r>
    </w:p>
    <w:p w14:paraId="7AFBA93D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b/>
          <w:sz w:val="20"/>
          <w:szCs w:val="20"/>
        </w:rPr>
      </w:pPr>
    </w:p>
    <w:p w14:paraId="1AE08CDA" w14:textId="77777777" w:rsidR="00F151EF" w:rsidRDefault="0000232B" w:rsidP="00F151EF">
      <w:pPr>
        <w:ind w:left="10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b/>
          <w:i/>
          <w:sz w:val="20"/>
          <w:szCs w:val="20"/>
        </w:rPr>
        <w:t>Education</w:t>
      </w:r>
      <w:r w:rsidRPr="00F151EF">
        <w:rPr>
          <w:rFonts w:ascii="Verdana" w:hAnsi="Verdana"/>
          <w:b/>
          <w:sz w:val="20"/>
          <w:szCs w:val="20"/>
        </w:rPr>
        <w:t xml:space="preserve">: </w:t>
      </w:r>
      <w:r w:rsidRPr="00F151EF">
        <w:rPr>
          <w:rFonts w:ascii="Verdana" w:hAnsi="Verdana"/>
          <w:sz w:val="20"/>
          <w:szCs w:val="20"/>
        </w:rPr>
        <w:t>Dental degree from an accredited university</w:t>
      </w:r>
    </w:p>
    <w:p w14:paraId="50E83594" w14:textId="0A91EA92" w:rsidR="0012300C" w:rsidRPr="00F151EF" w:rsidRDefault="0000232B" w:rsidP="00F151EF">
      <w:pPr>
        <w:ind w:left="100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b/>
          <w:i/>
          <w:sz w:val="20"/>
          <w:szCs w:val="20"/>
        </w:rPr>
        <w:lastRenderedPageBreak/>
        <w:t>Knowledge, Skills, and Abilities</w:t>
      </w:r>
      <w:r w:rsidRPr="00F151EF">
        <w:rPr>
          <w:rFonts w:ascii="Verdana" w:hAnsi="Verdana"/>
          <w:b/>
          <w:sz w:val="20"/>
          <w:szCs w:val="20"/>
        </w:rPr>
        <w:t>:</w:t>
      </w:r>
    </w:p>
    <w:p w14:paraId="775C405C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b/>
          <w:sz w:val="20"/>
          <w:szCs w:val="20"/>
        </w:rPr>
      </w:pPr>
    </w:p>
    <w:p w14:paraId="291E0235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98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Diagnostic procedures </w:t>
      </w:r>
      <w:proofErr w:type="gramStart"/>
      <w:r w:rsidRPr="00F151EF">
        <w:rPr>
          <w:rFonts w:ascii="Verdana" w:hAnsi="Verdana"/>
          <w:sz w:val="20"/>
          <w:szCs w:val="20"/>
        </w:rPr>
        <w:t>including</w:t>
      </w:r>
      <w:proofErr w:type="gramEnd"/>
      <w:r w:rsidRPr="00F151EF">
        <w:rPr>
          <w:rFonts w:ascii="Verdana" w:hAnsi="Verdana"/>
          <w:sz w:val="20"/>
          <w:szCs w:val="20"/>
        </w:rPr>
        <w:t xml:space="preserve"> initial and periodic oral examinations and pulp v</w:t>
      </w:r>
      <w:r w:rsidRPr="00F151EF">
        <w:rPr>
          <w:rFonts w:ascii="Verdana" w:hAnsi="Verdana"/>
          <w:sz w:val="20"/>
          <w:szCs w:val="20"/>
        </w:rPr>
        <w:t>itality tests.</w:t>
      </w:r>
    </w:p>
    <w:p w14:paraId="7F477D99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Radiographic procedures including intraoral, bitewing and panoramic</w:t>
      </w:r>
      <w:r w:rsidRPr="00F151EF">
        <w:rPr>
          <w:rFonts w:ascii="Verdana" w:hAnsi="Verdana"/>
          <w:spacing w:val="-4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films.</w:t>
      </w:r>
    </w:p>
    <w:p w14:paraId="74AA4852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8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Preventative procedures </w:t>
      </w:r>
      <w:proofErr w:type="gramStart"/>
      <w:r w:rsidRPr="00F151EF">
        <w:rPr>
          <w:rFonts w:ascii="Verdana" w:hAnsi="Verdana"/>
          <w:sz w:val="20"/>
          <w:szCs w:val="20"/>
        </w:rPr>
        <w:t>including</w:t>
      </w:r>
      <w:proofErr w:type="gramEnd"/>
      <w:r w:rsidRPr="00F151EF">
        <w:rPr>
          <w:rFonts w:ascii="Verdana" w:hAnsi="Verdana"/>
          <w:sz w:val="20"/>
          <w:szCs w:val="20"/>
        </w:rPr>
        <w:t xml:space="preserve"> prophylaxis for adults and children,</w:t>
      </w:r>
      <w:r w:rsidRPr="00F151EF">
        <w:rPr>
          <w:rFonts w:ascii="Verdana" w:hAnsi="Verdana"/>
          <w:spacing w:val="-10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nutritional counseling for the control of dental disease and oral hygiene</w:t>
      </w:r>
      <w:r w:rsidRPr="00F151EF">
        <w:rPr>
          <w:rFonts w:ascii="Verdana" w:hAnsi="Verdana"/>
          <w:spacing w:val="-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instruction.</w:t>
      </w:r>
    </w:p>
    <w:p w14:paraId="43A567CD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36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Restorative procedures including both amalgam and resin restorations as well as</w:t>
      </w:r>
      <w:r w:rsidRPr="00F151EF">
        <w:rPr>
          <w:rFonts w:ascii="Verdana" w:hAnsi="Verdana"/>
          <w:spacing w:val="-13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crown repair.</w:t>
      </w:r>
    </w:p>
    <w:p w14:paraId="3B8C009C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99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Oral surgery procedures including simple extractions and root removal, surg</w:t>
      </w:r>
      <w:r w:rsidRPr="00F151EF">
        <w:rPr>
          <w:rFonts w:ascii="Verdana" w:hAnsi="Verdana"/>
          <w:sz w:val="20"/>
          <w:szCs w:val="20"/>
        </w:rPr>
        <w:t>ical extractions and removal of impacted teeth and residual roots as well as removal of erupted teeth and bone and/or section of tooth, tooth implantation and re-implantation, surgical exposure of impacted or un-erupted teeth to aid eruption, biopsies of h</w:t>
      </w:r>
      <w:r w:rsidRPr="00F151EF">
        <w:rPr>
          <w:rFonts w:ascii="Verdana" w:hAnsi="Verdana"/>
          <w:sz w:val="20"/>
          <w:szCs w:val="20"/>
        </w:rPr>
        <w:t>ard and soft oral</w:t>
      </w:r>
      <w:r w:rsidRPr="00F151EF">
        <w:rPr>
          <w:rFonts w:ascii="Verdana" w:hAnsi="Verdana"/>
          <w:spacing w:val="-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tissue.</w:t>
      </w:r>
    </w:p>
    <w:p w14:paraId="0500320C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82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Surgical Incisions including incision and draining of abscesses, removal of reactions</w:t>
      </w:r>
      <w:r w:rsidRPr="00F151EF">
        <w:rPr>
          <w:rFonts w:ascii="Verdana" w:hAnsi="Verdana"/>
          <w:spacing w:val="-14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and foreign bodies, and sequestrectomy for</w:t>
      </w:r>
      <w:r w:rsidRPr="00F151EF">
        <w:rPr>
          <w:rFonts w:ascii="Verdana" w:hAnsi="Verdana"/>
          <w:spacing w:val="-3"/>
          <w:sz w:val="20"/>
          <w:szCs w:val="20"/>
        </w:rPr>
        <w:t xml:space="preserve"> </w:t>
      </w:r>
      <w:proofErr w:type="gramStart"/>
      <w:r w:rsidRPr="00F151EF">
        <w:rPr>
          <w:rFonts w:ascii="Verdana" w:hAnsi="Verdana"/>
          <w:sz w:val="20"/>
          <w:szCs w:val="20"/>
        </w:rPr>
        <w:t>osteomyelitis</w:t>
      </w:r>
      <w:proofErr w:type="gramEnd"/>
    </w:p>
    <w:p w14:paraId="738CB3DF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Repair of traumatic wounds including suturing of small recent and complicated</w:t>
      </w:r>
      <w:r w:rsidRPr="00F151EF">
        <w:rPr>
          <w:rFonts w:ascii="Verdana" w:hAnsi="Verdana"/>
          <w:spacing w:val="-11"/>
          <w:sz w:val="20"/>
          <w:szCs w:val="20"/>
        </w:rPr>
        <w:t xml:space="preserve"> </w:t>
      </w:r>
      <w:r w:rsidRPr="00F151EF">
        <w:rPr>
          <w:rFonts w:ascii="Verdana" w:hAnsi="Verdana"/>
          <w:sz w:val="20"/>
          <w:szCs w:val="20"/>
        </w:rPr>
        <w:t>wounds.</w:t>
      </w:r>
    </w:p>
    <w:p w14:paraId="77DD7715" w14:textId="77777777" w:rsidR="0012300C" w:rsidRPr="00F151EF" w:rsidRDefault="0000232B" w:rsidP="00F151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787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>A</w:t>
      </w:r>
      <w:r w:rsidRPr="00F151EF">
        <w:rPr>
          <w:rFonts w:ascii="Verdana" w:hAnsi="Verdana"/>
          <w:sz w:val="20"/>
          <w:szCs w:val="20"/>
        </w:rPr>
        <w:t xml:space="preserve">djunctive general services </w:t>
      </w:r>
      <w:proofErr w:type="gramStart"/>
      <w:r w:rsidRPr="00F151EF">
        <w:rPr>
          <w:rFonts w:ascii="Verdana" w:hAnsi="Verdana"/>
          <w:sz w:val="20"/>
          <w:szCs w:val="20"/>
        </w:rPr>
        <w:t>including</w:t>
      </w:r>
      <w:proofErr w:type="gramEnd"/>
      <w:r w:rsidRPr="00F151EF">
        <w:rPr>
          <w:rFonts w:ascii="Verdana" w:hAnsi="Verdana"/>
          <w:sz w:val="20"/>
          <w:szCs w:val="20"/>
        </w:rPr>
        <w:t xml:space="preserve"> anesthesia with regional block anesthesia </w:t>
      </w:r>
      <w:r w:rsidRPr="00F151EF">
        <w:rPr>
          <w:rFonts w:ascii="Verdana" w:hAnsi="Verdana"/>
          <w:spacing w:val="-6"/>
          <w:sz w:val="20"/>
          <w:szCs w:val="20"/>
        </w:rPr>
        <w:t xml:space="preserve">or </w:t>
      </w:r>
      <w:r w:rsidRPr="00F151EF">
        <w:rPr>
          <w:rFonts w:ascii="Verdana" w:hAnsi="Verdana"/>
          <w:sz w:val="20"/>
          <w:szCs w:val="20"/>
        </w:rPr>
        <w:t>analgesia.</w:t>
      </w:r>
    </w:p>
    <w:p w14:paraId="062E5140" w14:textId="77777777" w:rsidR="0012300C" w:rsidRPr="00F151EF" w:rsidRDefault="0012300C" w:rsidP="00F151EF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39EFB807" w14:textId="77777777" w:rsidR="0012300C" w:rsidRPr="00F151EF" w:rsidRDefault="0000232B" w:rsidP="00F151EF">
      <w:pPr>
        <w:pStyle w:val="BodyText"/>
        <w:ind w:left="100" w:right="344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b/>
          <w:i/>
          <w:sz w:val="20"/>
          <w:szCs w:val="20"/>
        </w:rPr>
        <w:t xml:space="preserve">Experience: </w:t>
      </w:r>
      <w:r w:rsidRPr="00F151EF">
        <w:rPr>
          <w:rFonts w:ascii="Verdana" w:hAnsi="Verdana"/>
          <w:sz w:val="20"/>
          <w:szCs w:val="20"/>
        </w:rPr>
        <w:t>Prefer at least one year of experience as a dentist in a clinical situation, or other accepted related experience as appropriate. Prior Patient-Center</w:t>
      </w:r>
      <w:r w:rsidRPr="00F151EF">
        <w:rPr>
          <w:rFonts w:ascii="Verdana" w:hAnsi="Verdana"/>
          <w:sz w:val="20"/>
          <w:szCs w:val="20"/>
        </w:rPr>
        <w:t>ed Medical Home or Federally Qualified Health Care experience is preferred.</w:t>
      </w:r>
    </w:p>
    <w:p w14:paraId="3C73ABBA" w14:textId="77777777" w:rsidR="0012300C" w:rsidRPr="00F151EF" w:rsidRDefault="0012300C" w:rsidP="00F151EF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3C8FC77A" w14:textId="69AAE414" w:rsidR="0012300C" w:rsidRPr="00F151EF" w:rsidRDefault="0000232B" w:rsidP="00F151EF">
      <w:pPr>
        <w:pStyle w:val="BodyText"/>
        <w:ind w:left="100" w:right="181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b/>
          <w:i/>
          <w:sz w:val="20"/>
          <w:szCs w:val="20"/>
        </w:rPr>
        <w:t>Licenses/Certifications</w:t>
      </w:r>
      <w:r w:rsidRPr="00F151EF">
        <w:rPr>
          <w:rFonts w:ascii="Verdana" w:hAnsi="Verdana"/>
          <w:b/>
          <w:sz w:val="20"/>
          <w:szCs w:val="20"/>
        </w:rPr>
        <w:t xml:space="preserve">: </w:t>
      </w:r>
      <w:r w:rsidRPr="00F151EF">
        <w:rPr>
          <w:rFonts w:ascii="Verdana" w:hAnsi="Verdana"/>
          <w:sz w:val="20"/>
          <w:szCs w:val="20"/>
        </w:rPr>
        <w:t xml:space="preserve">Maintains in satisfactory condition, licensure and continuing education as outlined by the </w:t>
      </w:r>
      <w:r w:rsidR="00F151EF">
        <w:rPr>
          <w:rFonts w:ascii="Verdana" w:hAnsi="Verdana"/>
          <w:sz w:val="20"/>
          <w:szCs w:val="20"/>
        </w:rPr>
        <w:t>[State]</w:t>
      </w:r>
      <w:r w:rsidRPr="00F151EF">
        <w:rPr>
          <w:rFonts w:ascii="Verdana" w:hAnsi="Verdana"/>
          <w:sz w:val="20"/>
          <w:szCs w:val="20"/>
        </w:rPr>
        <w:t xml:space="preserve"> State Dental Board (DDS/DMD); maintains CPR certificati</w:t>
      </w:r>
      <w:r w:rsidRPr="00F151EF">
        <w:rPr>
          <w:rFonts w:ascii="Verdana" w:hAnsi="Verdana"/>
          <w:sz w:val="20"/>
          <w:szCs w:val="20"/>
        </w:rPr>
        <w:t>on.</w:t>
      </w:r>
    </w:p>
    <w:p w14:paraId="72E4630B" w14:textId="77777777" w:rsidR="0012300C" w:rsidRPr="00F151EF" w:rsidRDefault="0012300C" w:rsidP="00F151EF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3EB88107" w14:textId="77777777" w:rsidR="0012300C" w:rsidRPr="00F151EF" w:rsidRDefault="0000232B" w:rsidP="00F151EF">
      <w:pPr>
        <w:pStyle w:val="BodyText"/>
        <w:ind w:left="100" w:right="116"/>
        <w:rPr>
          <w:rFonts w:ascii="Verdana" w:hAnsi="Verdana"/>
          <w:sz w:val="20"/>
          <w:szCs w:val="20"/>
        </w:rPr>
      </w:pPr>
      <w:r w:rsidRPr="00F151EF">
        <w:rPr>
          <w:rFonts w:ascii="Verdana" w:hAnsi="Verdana"/>
          <w:sz w:val="20"/>
          <w:szCs w:val="20"/>
        </w:rPr>
        <w:t xml:space="preserve">All HealthWorks employees must be fully vaccinated against COVID-19. All persons offered a position will be required to provide valid proof of vaccination prior to starting employment. The only exceptions to being vaccinated are verified and approved </w:t>
      </w:r>
      <w:r w:rsidRPr="00F151EF">
        <w:rPr>
          <w:rFonts w:ascii="Verdana" w:hAnsi="Verdana"/>
          <w:sz w:val="20"/>
          <w:szCs w:val="20"/>
        </w:rPr>
        <w:t>medical reasons or sincerely held religious beliefs.</w:t>
      </w:r>
    </w:p>
    <w:sectPr w:rsidR="0012300C" w:rsidRPr="00F151EF" w:rsidSect="00F151E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5EA"/>
    <w:multiLevelType w:val="hybridMultilevel"/>
    <w:tmpl w:val="F2A2C66C"/>
    <w:lvl w:ilvl="0" w:tplc="CB4225F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C1CD0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AE6BF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3" w:tplc="6BB4757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 w:tplc="8992071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63227F7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 w:tplc="01F218D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 w:tplc="7C78716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 w:tplc="391C32DC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num w:numId="1" w16cid:durableId="182427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0C"/>
    <w:rsid w:val="0000232B"/>
    <w:rsid w:val="0012300C"/>
    <w:rsid w:val="00F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F9E6"/>
  <w15:docId w15:val="{B66A45F5-1CD1-4EDD-8613-6B2B1C4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Singer</dc:creator>
  <cp:lastModifiedBy>Emily Krizmanich</cp:lastModifiedBy>
  <cp:revision>2</cp:revision>
  <dcterms:created xsi:type="dcterms:W3CDTF">2023-01-27T20:25:00Z</dcterms:created>
  <dcterms:modified xsi:type="dcterms:W3CDTF">2023-01-27T20:41:00Z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